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10586" w:type="dxa"/>
        <w:tblLook w:val="04A0" w:firstRow="1" w:lastRow="0" w:firstColumn="1" w:lastColumn="0" w:noHBand="0" w:noVBand="1"/>
      </w:tblPr>
      <w:tblGrid>
        <w:gridCol w:w="2116"/>
        <w:gridCol w:w="2021"/>
        <w:gridCol w:w="1157"/>
        <w:gridCol w:w="2188"/>
        <w:gridCol w:w="700"/>
        <w:gridCol w:w="971"/>
        <w:gridCol w:w="718"/>
        <w:gridCol w:w="715"/>
      </w:tblGrid>
      <w:tr w:rsidR="003E34EC" w:rsidRPr="00FE5B0F" w14:paraId="6DC7D553" w14:textId="77777777" w:rsidTr="003E34EC">
        <w:trPr>
          <w:trHeight w:val="300"/>
        </w:trPr>
        <w:tc>
          <w:tcPr>
            <w:tcW w:w="2116" w:type="dxa"/>
          </w:tcPr>
          <w:p w14:paraId="05431A64" w14:textId="27B72995" w:rsidR="003E34EC" w:rsidRPr="00FE5B0F" w:rsidRDefault="003E34EC" w:rsidP="00D63AB2">
            <w:pPr>
              <w:rPr>
                <w:b/>
                <w:bCs/>
              </w:rPr>
            </w:pPr>
            <w:r w:rsidRPr="00FE5B0F">
              <w:rPr>
                <w:b/>
                <w:bCs/>
              </w:rPr>
              <w:t>Día:</w:t>
            </w:r>
          </w:p>
        </w:tc>
        <w:tc>
          <w:tcPr>
            <w:tcW w:w="2021" w:type="dxa"/>
          </w:tcPr>
          <w:p w14:paraId="7A58221A" w14:textId="2787F7A3" w:rsidR="003E34EC" w:rsidRPr="00FE5B0F" w:rsidRDefault="003E34EC" w:rsidP="00D63AB2">
            <w:pPr>
              <w:rPr>
                <w:b/>
                <w:bCs/>
              </w:rPr>
            </w:pPr>
            <w:r w:rsidRPr="00FE5B0F">
              <w:rPr>
                <w:b/>
                <w:bCs/>
              </w:rPr>
              <w:t>Mes:</w:t>
            </w:r>
          </w:p>
        </w:tc>
        <w:tc>
          <w:tcPr>
            <w:tcW w:w="6449" w:type="dxa"/>
            <w:gridSpan w:val="6"/>
          </w:tcPr>
          <w:p w14:paraId="156EB48B" w14:textId="77777777" w:rsidR="003E34EC" w:rsidRPr="00FE5B0F" w:rsidRDefault="003E34EC" w:rsidP="00D63AB2">
            <w:pPr>
              <w:rPr>
                <w:b/>
                <w:bCs/>
              </w:rPr>
            </w:pPr>
            <w:r w:rsidRPr="00FE5B0F">
              <w:rPr>
                <w:b/>
                <w:bCs/>
              </w:rPr>
              <w:t>Año:</w:t>
            </w:r>
          </w:p>
          <w:p w14:paraId="22212CFE" w14:textId="57F60D72" w:rsidR="003E34EC" w:rsidRPr="00FE5B0F" w:rsidRDefault="003E34EC" w:rsidP="00D63AB2">
            <w:pPr>
              <w:rPr>
                <w:b/>
                <w:bCs/>
              </w:rPr>
            </w:pPr>
          </w:p>
        </w:tc>
      </w:tr>
      <w:tr w:rsidR="003E34EC" w:rsidRPr="00FE5B0F" w14:paraId="448C2E88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CCCCCC"/>
          </w:tcPr>
          <w:p w14:paraId="3ED44276" w14:textId="4306D11A" w:rsidR="003E34EC" w:rsidRPr="004E5EAA" w:rsidRDefault="003E34EC" w:rsidP="004E5EAA">
            <w:pPr>
              <w:rPr>
                <w:b/>
                <w:bCs/>
                <w:sz w:val="28"/>
                <w:szCs w:val="28"/>
              </w:rPr>
            </w:pPr>
            <w:r w:rsidRPr="004E5EAA">
              <w:rPr>
                <w:b/>
                <w:bCs/>
                <w:sz w:val="28"/>
                <w:szCs w:val="28"/>
              </w:rPr>
              <w:t>Participantes:</w:t>
            </w:r>
          </w:p>
        </w:tc>
      </w:tr>
      <w:tr w:rsidR="003E34EC" w:rsidRPr="000A2E4D" w14:paraId="4D4C751B" w14:textId="77777777" w:rsidTr="003E34EC">
        <w:trPr>
          <w:trHeight w:val="300"/>
        </w:trPr>
        <w:tc>
          <w:tcPr>
            <w:tcW w:w="5294" w:type="dxa"/>
            <w:gridSpan w:val="3"/>
          </w:tcPr>
          <w:p w14:paraId="73A6A882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25BFE1F7" w14:textId="48587BC6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</w:tr>
      <w:tr w:rsidR="003E34EC" w:rsidRPr="000A2E4D" w14:paraId="2F01083D" w14:textId="77777777" w:rsidTr="003E34EC">
        <w:trPr>
          <w:trHeight w:val="300"/>
        </w:trPr>
        <w:tc>
          <w:tcPr>
            <w:tcW w:w="5294" w:type="dxa"/>
            <w:gridSpan w:val="3"/>
          </w:tcPr>
          <w:p w14:paraId="1F6492AC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72A49550" w14:textId="12FABBAE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</w:p>
        </w:tc>
      </w:tr>
      <w:tr w:rsidR="003E34EC" w:rsidRPr="000A2E4D" w14:paraId="54EEC847" w14:textId="77777777" w:rsidTr="003E34EC">
        <w:trPr>
          <w:trHeight w:val="300"/>
        </w:trPr>
        <w:tc>
          <w:tcPr>
            <w:tcW w:w="5294" w:type="dxa"/>
            <w:gridSpan w:val="3"/>
          </w:tcPr>
          <w:p w14:paraId="2E4AFDFF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55A5CE78" w14:textId="4DA292A2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</w:p>
        </w:tc>
      </w:tr>
      <w:tr w:rsidR="003E34EC" w:rsidRPr="000A2E4D" w14:paraId="248059EF" w14:textId="77777777" w:rsidTr="003E34EC">
        <w:trPr>
          <w:trHeight w:val="300"/>
        </w:trPr>
        <w:tc>
          <w:tcPr>
            <w:tcW w:w="5294" w:type="dxa"/>
            <w:gridSpan w:val="3"/>
          </w:tcPr>
          <w:p w14:paraId="1BDB8862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67864134" w14:textId="16FC4D70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</w:p>
        </w:tc>
      </w:tr>
      <w:tr w:rsidR="003E34EC" w:rsidRPr="000A2E4D" w14:paraId="036BD263" w14:textId="77777777" w:rsidTr="003E34EC">
        <w:trPr>
          <w:trHeight w:val="300"/>
        </w:trPr>
        <w:tc>
          <w:tcPr>
            <w:tcW w:w="5294" w:type="dxa"/>
            <w:gridSpan w:val="3"/>
          </w:tcPr>
          <w:p w14:paraId="081D2DCA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6B06EAD5" w14:textId="5D54F03D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</w:p>
        </w:tc>
      </w:tr>
      <w:tr w:rsidR="003E34EC" w:rsidRPr="000A2E4D" w14:paraId="014BF18E" w14:textId="77777777" w:rsidTr="003E34EC">
        <w:trPr>
          <w:trHeight w:val="300"/>
        </w:trPr>
        <w:tc>
          <w:tcPr>
            <w:tcW w:w="5294" w:type="dxa"/>
            <w:gridSpan w:val="3"/>
          </w:tcPr>
          <w:p w14:paraId="3612DD6A" w14:textId="77777777" w:rsidR="003E34EC" w:rsidRPr="004E5EAA" w:rsidRDefault="003E34EC" w:rsidP="004E5EAA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292" w:type="dxa"/>
            <w:gridSpan w:val="5"/>
          </w:tcPr>
          <w:p w14:paraId="5A72CDBF" w14:textId="47E9007A" w:rsidR="003E34EC" w:rsidRPr="004E5EAA" w:rsidRDefault="003E34EC" w:rsidP="004E5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</w:p>
        </w:tc>
      </w:tr>
      <w:tr w:rsidR="003E34EC" w:rsidRPr="003E34EC" w14:paraId="63121DF3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1D265831" w14:textId="658E54DF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002111A2">
              <w:rPr>
                <w:b/>
                <w:bCs/>
                <w:sz w:val="28"/>
                <w:szCs w:val="28"/>
                <w:lang w:val="es-ES"/>
              </w:rPr>
              <w:t>Revisión de los resultados de acuerdos tomados en revisiones del desempeño del SIGIC anteriores</w:t>
            </w:r>
          </w:p>
        </w:tc>
      </w:tr>
      <w:tr w:rsidR="003E34EC" w:rsidRPr="003E34EC" w14:paraId="048DBBD7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05395C11" w14:textId="12158972" w:rsidR="003E34EC" w:rsidRPr="008F0035" w:rsidRDefault="003E34EC" w:rsidP="00D63AB2">
            <w:pPr>
              <w:pStyle w:val="Textoindependiente3"/>
              <w:jc w:val="both"/>
              <w:rPr>
                <w:b/>
                <w:bCs/>
                <w:szCs w:val="24"/>
                <w:lang w:val="es-CR"/>
              </w:rPr>
            </w:pPr>
            <w:r>
              <w:rPr>
                <w:lang w:val="es-CR"/>
              </w:rPr>
              <w:t>Con base en los resultados de los acuerdos tomados se llega a las siguientes conclusiones:</w:t>
            </w:r>
          </w:p>
        </w:tc>
      </w:tr>
      <w:tr w:rsidR="003E34EC" w:rsidRPr="003E34EC" w14:paraId="5190361D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42F3B91A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0361D2C8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5CCFC993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1E223A5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26C0E7FA" w14:textId="0A1EFD25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068C8778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180B5A1B" w14:textId="2022BD65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18FDE1A6">
              <w:rPr>
                <w:b/>
                <w:bCs/>
                <w:sz w:val="28"/>
                <w:szCs w:val="28"/>
                <w:lang w:val="es-ES"/>
              </w:rPr>
              <w:t xml:space="preserve">Revisión del grado de cumplimiento de los Objetivos Institucionales de la Calidad </w:t>
            </w:r>
          </w:p>
        </w:tc>
      </w:tr>
      <w:tr w:rsidR="003E34EC" w:rsidRPr="003E34EC" w14:paraId="55E1CA7C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5DA9CB1C" w14:textId="46254DB4" w:rsidR="003E34EC" w:rsidRPr="004E0CAE" w:rsidRDefault="003E34EC" w:rsidP="00D63AB2">
            <w:pPr>
              <w:pStyle w:val="Textoindependiente3"/>
              <w:jc w:val="both"/>
              <w:rPr>
                <w:lang w:val="es-CR"/>
              </w:rPr>
            </w:pPr>
            <w:r>
              <w:rPr>
                <w:lang w:val="es-CR"/>
              </w:rPr>
              <w:t>Con base en los resultados del grado de cumplimiento de los Objetivos Institucionales de Calidad se llega a las siguientes conclusiones:</w:t>
            </w:r>
          </w:p>
        </w:tc>
      </w:tr>
      <w:tr w:rsidR="003E34EC" w:rsidRPr="003E34EC" w14:paraId="2DEF0F3B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61E47C66" w14:textId="3B7E5B6A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985CF9D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31847771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39236AFB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2716BA1F" w14:textId="57F6FBB6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090679BE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6122A450" w14:textId="4E560502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002111A2">
              <w:rPr>
                <w:b/>
                <w:bCs/>
                <w:sz w:val="28"/>
                <w:szCs w:val="28"/>
                <w:lang w:val="es-ES"/>
              </w:rPr>
              <w:t xml:space="preserve">Revisión de los resultados del desempeño de los indicadores </w:t>
            </w:r>
            <w:r>
              <w:rPr>
                <w:b/>
                <w:bCs/>
                <w:sz w:val="28"/>
                <w:szCs w:val="28"/>
                <w:lang w:val="es-ES"/>
              </w:rPr>
              <w:t>del SIGIC</w:t>
            </w:r>
          </w:p>
        </w:tc>
      </w:tr>
      <w:tr w:rsidR="003E34EC" w:rsidRPr="003E34EC" w14:paraId="3899ED99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587917FB" w14:textId="62E301D5" w:rsidR="003E34EC" w:rsidRPr="008F0035" w:rsidRDefault="003E34EC" w:rsidP="00D63AB2">
            <w:pPr>
              <w:pStyle w:val="Textoindependiente3"/>
              <w:jc w:val="both"/>
              <w:rPr>
                <w:b/>
                <w:bCs/>
                <w:szCs w:val="24"/>
                <w:lang w:val="es-CR"/>
              </w:rPr>
            </w:pPr>
            <w:r>
              <w:rPr>
                <w:lang w:val="es-CR"/>
              </w:rPr>
              <w:t>Con base en los resultados del desempeño de los indicadores del SIGIC se llega a las siguientes conclusiones:</w:t>
            </w:r>
          </w:p>
        </w:tc>
      </w:tr>
      <w:tr w:rsidR="003E34EC" w:rsidRPr="003E34EC" w14:paraId="24A63F43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2A9F27C2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3CE68C1B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BAF9A19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E7D8FD8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57500A2" w14:textId="6FC89EB6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3E98D41D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111DC846" w14:textId="5B4485E3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002111A2">
              <w:rPr>
                <w:b/>
                <w:bCs/>
                <w:sz w:val="28"/>
                <w:szCs w:val="28"/>
                <w:lang w:val="es-ES"/>
              </w:rPr>
              <w:lastRenderedPageBreak/>
              <w:t>Revisión de los resultados de las auditorías del SIGIC</w:t>
            </w:r>
          </w:p>
        </w:tc>
      </w:tr>
      <w:tr w:rsidR="003E34EC" w:rsidRPr="003E34EC" w14:paraId="22EA2254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080E2D3D" w14:textId="151A46BC" w:rsidR="003E34EC" w:rsidRPr="008F0035" w:rsidRDefault="003E34EC" w:rsidP="00D63AB2">
            <w:pPr>
              <w:pStyle w:val="Textoindependiente3"/>
              <w:jc w:val="both"/>
              <w:rPr>
                <w:b/>
                <w:bCs/>
                <w:szCs w:val="24"/>
                <w:lang w:val="es-CR"/>
              </w:rPr>
            </w:pPr>
            <w:r>
              <w:rPr>
                <w:lang w:val="es-CR"/>
              </w:rPr>
              <w:t>Con base en los resultados de las auditorías del SIGIC se llega a las siguientes conclusiones:</w:t>
            </w:r>
          </w:p>
        </w:tc>
      </w:tr>
      <w:tr w:rsidR="003E34EC" w:rsidRPr="003E34EC" w14:paraId="7F1D1974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66BD21E7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3275A0D" w14:textId="2B0B0F7F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25E56B3" w14:textId="5830E984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77B5AA5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0BD4508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31F42ADC" w14:textId="35FC403C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32D99ECA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3CF2349F" w14:textId="3C7932FE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2656C0B8">
              <w:rPr>
                <w:b/>
                <w:bCs/>
                <w:sz w:val="28"/>
                <w:szCs w:val="28"/>
                <w:lang w:val="es-ES"/>
              </w:rPr>
              <w:t>Revisión del cumplimiento de los planes de mejora</w:t>
            </w:r>
          </w:p>
        </w:tc>
      </w:tr>
      <w:tr w:rsidR="003E34EC" w:rsidRPr="003E34EC" w14:paraId="57755D8B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61AD7BDB" w14:textId="224029AC" w:rsidR="003E34EC" w:rsidRPr="008F0035" w:rsidRDefault="003E34EC" w:rsidP="18FDE1A6">
            <w:pPr>
              <w:pStyle w:val="Textoindependiente3"/>
              <w:jc w:val="both"/>
              <w:rPr>
                <w:b/>
                <w:bCs/>
                <w:lang w:val="es-CR"/>
              </w:rPr>
            </w:pPr>
            <w:r w:rsidRPr="2656C0B8">
              <w:rPr>
                <w:lang w:val="es-CR"/>
              </w:rPr>
              <w:t>Con base en el análisis del cumplimiento de los planes de mejora se llega a las siguientes conclusiones:</w:t>
            </w:r>
          </w:p>
        </w:tc>
      </w:tr>
      <w:tr w:rsidR="003E34EC" w:rsidRPr="003E34EC" w14:paraId="03509EF0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656CEB5F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5A444ED9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1515477C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14285002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1D5C91C3" w14:textId="66A64816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14:paraId="73F6E36E" w14:textId="77777777" w:rsidTr="003E34EC">
        <w:trPr>
          <w:trHeight w:val="300"/>
        </w:trPr>
        <w:tc>
          <w:tcPr>
            <w:tcW w:w="7482" w:type="dxa"/>
            <w:gridSpan w:val="4"/>
            <w:shd w:val="clear" w:color="auto" w:fill="15284B"/>
          </w:tcPr>
          <w:p w14:paraId="1BFDDB6E" w14:textId="77777777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002111A2">
              <w:rPr>
                <w:b/>
                <w:bCs/>
                <w:sz w:val="28"/>
                <w:szCs w:val="28"/>
                <w:lang w:val="es-ES"/>
              </w:rPr>
              <w:t>Cambios en el entorno de la UNED que impacten el SIGIC</w:t>
            </w:r>
          </w:p>
        </w:tc>
        <w:tc>
          <w:tcPr>
            <w:tcW w:w="700" w:type="dxa"/>
            <w:shd w:val="clear" w:color="auto" w:fill="15284B"/>
          </w:tcPr>
          <w:p w14:paraId="48F88B3D" w14:textId="77777777" w:rsidR="003E34EC" w:rsidRPr="00FE5B0F" w:rsidRDefault="003E34EC" w:rsidP="00D63A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971" w:type="dxa"/>
            <w:shd w:val="clear" w:color="auto" w:fill="FFFFFF" w:themeFill="background1"/>
          </w:tcPr>
          <w:p w14:paraId="74D7BB83" w14:textId="7F966DA0" w:rsidR="003E34EC" w:rsidRPr="00FE5B0F" w:rsidRDefault="003E34EC" w:rsidP="00D63A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15284B"/>
          </w:tcPr>
          <w:p w14:paraId="62C3D37A" w14:textId="77777777" w:rsidR="003E34EC" w:rsidRPr="00FE5B0F" w:rsidRDefault="003E34EC" w:rsidP="00D63A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15" w:type="dxa"/>
            <w:shd w:val="clear" w:color="auto" w:fill="FFFFFF" w:themeFill="background1"/>
          </w:tcPr>
          <w:p w14:paraId="002DB149" w14:textId="59F68E74" w:rsidR="003E34EC" w:rsidRPr="00FE5B0F" w:rsidRDefault="003E34EC" w:rsidP="00D63AB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34EC" w:rsidRPr="003E34EC" w14:paraId="041C3858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617FEFB7" w14:textId="54514E87" w:rsidR="003E34EC" w:rsidRPr="008F0035" w:rsidRDefault="003E34EC" w:rsidP="00D63AB2">
            <w:pPr>
              <w:pStyle w:val="Textoindependiente3"/>
              <w:jc w:val="both"/>
              <w:rPr>
                <w:b/>
                <w:bCs/>
                <w:szCs w:val="24"/>
                <w:lang w:val="es-CR"/>
              </w:rPr>
            </w:pPr>
            <w:r>
              <w:rPr>
                <w:lang w:val="es-CR"/>
              </w:rPr>
              <w:t>En caso de cambios en el entorno de la UNED relacionados con el SIGIC se llega a las siguientes conclusiones:</w:t>
            </w:r>
          </w:p>
        </w:tc>
      </w:tr>
      <w:tr w:rsidR="003E34EC" w:rsidRPr="003E34EC" w14:paraId="751A55F2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45B7DAC5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0D62C3F" w14:textId="0251692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083B9E4A" w14:textId="72343B4C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58D3CF34" w14:textId="50C0F181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037AD53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7C53F4D" w14:textId="136C63A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6C8A0622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55E27AB3" w14:textId="1F0A7C6B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2111A2"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  <w:t xml:space="preserve">Revisión de la pertinencia de los Objetivos Institucionales de Calidad </w:t>
            </w:r>
          </w:p>
        </w:tc>
      </w:tr>
      <w:tr w:rsidR="003E34EC" w:rsidRPr="003E34EC" w14:paraId="09FF197C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AEAAAA" w:themeFill="background2" w:themeFillShade="BF"/>
          </w:tcPr>
          <w:p w14:paraId="2D72038E" w14:textId="7EB2EB57" w:rsidR="003E34EC" w:rsidRPr="002111A2" w:rsidRDefault="003E34EC" w:rsidP="00E42FDE">
            <w:pPr>
              <w:pStyle w:val="Prrafodelista"/>
              <w:ind w:left="36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2656C0B8">
              <w:rPr>
                <w:rFonts w:ascii="Arial" w:hAnsi="Arial" w:cs="Arial"/>
                <w:sz w:val="24"/>
                <w:szCs w:val="24"/>
                <w:lang w:val="es-CR"/>
              </w:rPr>
              <w:t>Con base en el análisis de la pertinencia de los Objetivos Institucionales de Calidad, se llega a las siguientes conclusiones:</w:t>
            </w:r>
          </w:p>
        </w:tc>
      </w:tr>
      <w:tr w:rsidR="003E34EC" w:rsidRPr="003E34EC" w14:paraId="29530188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auto"/>
          </w:tcPr>
          <w:p w14:paraId="6E9858C4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39894A08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60ADDC21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7F25B57E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40066EC3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4E2CEF15" w14:textId="77777777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  <w:p w14:paraId="28038005" w14:textId="51D40768" w:rsidR="003E34EC" w:rsidRPr="002111A2" w:rsidRDefault="003E34EC" w:rsidP="00E42FDE">
            <w:pPr>
              <w:rPr>
                <w:b/>
                <w:bCs/>
                <w:color w:val="FF0000"/>
                <w:sz w:val="28"/>
                <w:szCs w:val="28"/>
                <w:lang w:val="es-ES"/>
              </w:rPr>
            </w:pPr>
          </w:p>
        </w:tc>
      </w:tr>
      <w:tr w:rsidR="003E34EC" w:rsidRPr="003E34EC" w14:paraId="30481CFC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</w:tcPr>
          <w:p w14:paraId="16C8CC08" w14:textId="601FA01A" w:rsidR="003E34EC" w:rsidRPr="002111A2" w:rsidRDefault="003E34EC" w:rsidP="00D63AB2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s-ES"/>
              </w:rPr>
            </w:pPr>
            <w:r w:rsidRPr="2656C0B8">
              <w:rPr>
                <w:b/>
                <w:bCs/>
                <w:sz w:val="28"/>
                <w:szCs w:val="28"/>
                <w:lang w:val="es-ES"/>
              </w:rPr>
              <w:lastRenderedPageBreak/>
              <w:t>Revisión de la pertinencia de la Política de Calidad de la UNED</w:t>
            </w:r>
          </w:p>
        </w:tc>
      </w:tr>
      <w:tr w:rsidR="003E34EC" w:rsidRPr="003E34EC" w14:paraId="04E39D02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598CAD5D" w14:textId="4924CD7C" w:rsidR="003E34EC" w:rsidRPr="008F0035" w:rsidRDefault="003E34EC" w:rsidP="18FDE1A6">
            <w:pPr>
              <w:pStyle w:val="Textoindependiente3"/>
              <w:jc w:val="both"/>
              <w:rPr>
                <w:b/>
                <w:bCs/>
                <w:lang w:val="es-CR"/>
              </w:rPr>
            </w:pPr>
            <w:r w:rsidRPr="2656C0B8">
              <w:rPr>
                <w:lang w:val="es-CR"/>
              </w:rPr>
              <w:t>Con base en el análisis de la pertinencia de la Política de Calidad de la UNED, se llega a las siguientes conclusiones:</w:t>
            </w:r>
          </w:p>
        </w:tc>
      </w:tr>
      <w:tr w:rsidR="003E34EC" w:rsidRPr="003E34EC" w14:paraId="40263CF6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0203B6A4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19973C5A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5D89AA12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2CA81CCB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505CD35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28531441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33497607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A2FA051" w14:textId="163CBDC9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018EA4D0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002060"/>
          </w:tcPr>
          <w:p w14:paraId="07AB8C7A" w14:textId="05B59462" w:rsidR="003E34EC" w:rsidRPr="003E34EC" w:rsidRDefault="003E34EC" w:rsidP="2656C0B8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8"/>
                <w:szCs w:val="28"/>
                <w:lang w:val="es-ES"/>
              </w:rPr>
            </w:pPr>
            <w:r w:rsidRPr="2656C0B8">
              <w:rPr>
                <w:rFonts w:eastAsiaTheme="minorEastAsia"/>
                <w:b/>
                <w:bCs/>
                <w:sz w:val="28"/>
                <w:szCs w:val="28"/>
                <w:lang w:val="es-ES"/>
              </w:rPr>
              <w:t>Revisión del grado de cumplimiento de los planes estratégicos de las escuelas</w:t>
            </w:r>
          </w:p>
        </w:tc>
      </w:tr>
      <w:tr w:rsidR="003E34EC" w:rsidRPr="003E34EC" w14:paraId="1B55D06E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6120FA34" w14:textId="50A15A9E" w:rsidR="003E34EC" w:rsidRPr="003E34EC" w:rsidRDefault="003E34EC" w:rsidP="003E34EC">
            <w:pPr>
              <w:rPr>
                <w:rFonts w:eastAsiaTheme="minorEastAsia"/>
                <w:b/>
                <w:bCs/>
                <w:sz w:val="28"/>
                <w:szCs w:val="28"/>
                <w:lang w:val="es-ES"/>
              </w:rPr>
            </w:pPr>
            <w:r w:rsidRPr="003E34EC">
              <w:rPr>
                <w:rFonts w:eastAsiaTheme="minorEastAsia"/>
                <w:b/>
                <w:bCs/>
                <w:sz w:val="28"/>
                <w:szCs w:val="28"/>
                <w:lang w:val="es-ES"/>
              </w:rPr>
              <w:t>Con base en el análisis del grado de cumplimiento de los planes estratégicos de las escuelas, se llega a las siguientes conclusiones:</w:t>
            </w:r>
          </w:p>
        </w:tc>
      </w:tr>
      <w:tr w:rsidR="003E34EC" w:rsidRPr="003E34EC" w14:paraId="1D86E0A5" w14:textId="77777777" w:rsidTr="003E34EC">
        <w:trPr>
          <w:trHeight w:val="439"/>
        </w:trPr>
        <w:tc>
          <w:tcPr>
            <w:tcW w:w="10586" w:type="dxa"/>
            <w:gridSpan w:val="8"/>
            <w:vMerge w:val="restart"/>
          </w:tcPr>
          <w:p w14:paraId="2F71312D" w14:textId="0D16F474" w:rsidR="003E34EC" w:rsidRDefault="003E34EC" w:rsidP="2656C0B8">
            <w:pPr>
              <w:rPr>
                <w:sz w:val="36"/>
                <w:szCs w:val="36"/>
                <w:lang w:val="es-ES"/>
              </w:rPr>
            </w:pPr>
          </w:p>
          <w:p w14:paraId="1A502992" w14:textId="3D8A0C6C" w:rsidR="003E34EC" w:rsidRDefault="003E34EC" w:rsidP="2656C0B8">
            <w:pPr>
              <w:rPr>
                <w:sz w:val="36"/>
                <w:szCs w:val="36"/>
                <w:lang w:val="es-ES"/>
              </w:rPr>
            </w:pPr>
          </w:p>
          <w:p w14:paraId="0408077C" w14:textId="11E2F047" w:rsidR="003E34EC" w:rsidRDefault="003E34EC" w:rsidP="18FDE1A6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195ACF68" w14:textId="77777777" w:rsidTr="003E34EC">
        <w:trPr>
          <w:trHeight w:val="439"/>
        </w:trPr>
        <w:tc>
          <w:tcPr>
            <w:tcW w:w="10586" w:type="dxa"/>
            <w:gridSpan w:val="8"/>
            <w:vMerge/>
          </w:tcPr>
          <w:p w14:paraId="63D21AFF" w14:textId="0607A4FA" w:rsidR="003E34EC" w:rsidRDefault="003E34EC" w:rsidP="18FDE1A6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2A3AA2BE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118A630E" w14:textId="1B45CF53" w:rsidR="003E34EC" w:rsidRDefault="003E34EC" w:rsidP="2656C0B8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b/>
                <w:bCs/>
                <w:lang w:val="es-ES"/>
              </w:rPr>
            </w:pPr>
            <w:r w:rsidRPr="2656C0B8">
              <w:rPr>
                <w:rFonts w:eastAsiaTheme="minorEastAsia"/>
                <w:b/>
                <w:bCs/>
                <w:sz w:val="28"/>
                <w:szCs w:val="28"/>
                <w:lang w:val="es-ES"/>
              </w:rPr>
              <w:t>Análisis del grado de cumplimiento del Plan de Desarrollo Institucional (PDI)</w:t>
            </w:r>
          </w:p>
          <w:p w14:paraId="4761E88D" w14:textId="706D6C66" w:rsidR="003E34EC" w:rsidRDefault="003E34EC" w:rsidP="003E34EC">
            <w:pPr>
              <w:rPr>
                <w:rFonts w:eastAsiaTheme="minorEastAsia"/>
                <w:b/>
                <w:bCs/>
                <w:sz w:val="28"/>
                <w:szCs w:val="28"/>
                <w:lang w:val="es-ES"/>
              </w:rPr>
            </w:pPr>
            <w:r w:rsidRPr="2656C0B8">
              <w:rPr>
                <w:rFonts w:eastAsiaTheme="minorEastAsia"/>
                <w:b/>
                <w:bCs/>
                <w:sz w:val="28"/>
                <w:szCs w:val="28"/>
                <w:lang w:val="es-ES"/>
              </w:rPr>
              <w:t>Con base en el análisis del grado de cumplimiento del PDI , se llega a las siguientes conclusiones:</w:t>
            </w:r>
          </w:p>
        </w:tc>
      </w:tr>
      <w:tr w:rsidR="003E34EC" w:rsidRPr="003E34EC" w14:paraId="46F2BCF5" w14:textId="77777777" w:rsidTr="003E34EC">
        <w:trPr>
          <w:trHeight w:val="1200"/>
        </w:trPr>
        <w:tc>
          <w:tcPr>
            <w:tcW w:w="10586" w:type="dxa"/>
            <w:gridSpan w:val="8"/>
            <w:tcBorders>
              <w:right w:val="single" w:sz="2" w:space="0" w:color="auto"/>
            </w:tcBorders>
          </w:tcPr>
          <w:p w14:paraId="7ABE68B5" w14:textId="1143C97B" w:rsidR="003E34EC" w:rsidRDefault="003E34EC" w:rsidP="003E34EC">
            <w:pPr>
              <w:ind w:left="360"/>
              <w:rPr>
                <w:rFonts w:eastAsiaTheme="minorEastAsia"/>
                <w:b/>
                <w:bCs/>
                <w:sz w:val="28"/>
                <w:szCs w:val="28"/>
                <w:lang w:val="es-ES"/>
              </w:rPr>
            </w:pPr>
          </w:p>
        </w:tc>
      </w:tr>
      <w:tr w:rsidR="003E34EC" w:rsidRPr="003E34EC" w14:paraId="1D654DB9" w14:textId="77777777" w:rsidTr="003E34EC">
        <w:trPr>
          <w:trHeight w:val="300"/>
        </w:trPr>
        <w:tc>
          <w:tcPr>
            <w:tcW w:w="10586" w:type="dxa"/>
            <w:gridSpan w:val="8"/>
            <w:shd w:val="clear" w:color="auto" w:fill="15284B"/>
            <w:vAlign w:val="center"/>
          </w:tcPr>
          <w:p w14:paraId="3B5982E3" w14:textId="76E6C935" w:rsidR="003E34EC" w:rsidRPr="003E34EC" w:rsidRDefault="003E34EC" w:rsidP="003E34EC">
            <w:pPr>
              <w:pStyle w:val="Prrafodelista"/>
              <w:numPr>
                <w:ilvl w:val="0"/>
                <w:numId w:val="2"/>
              </w:numPr>
              <w:rPr>
                <w:sz w:val="36"/>
                <w:szCs w:val="36"/>
                <w:lang w:val="es-ES"/>
              </w:rPr>
            </w:pPr>
            <w:r w:rsidRPr="003E34EC">
              <w:rPr>
                <w:b/>
                <w:bCs/>
                <w:sz w:val="24"/>
                <w:szCs w:val="24"/>
                <w:lang w:val="es-ES"/>
              </w:rPr>
              <w:t>Acuerdos producto de la revisión del desempeño del SIGIC:</w:t>
            </w:r>
          </w:p>
          <w:p w14:paraId="5EF49DDE" w14:textId="77777777" w:rsidR="003E34EC" w:rsidRDefault="003E34EC" w:rsidP="18FDE1A6">
            <w:pPr>
              <w:rPr>
                <w:sz w:val="36"/>
                <w:szCs w:val="36"/>
                <w:lang w:val="es-ES"/>
              </w:rPr>
            </w:pPr>
          </w:p>
          <w:p w14:paraId="73FF1F6B" w14:textId="583AB312" w:rsidR="003E34EC" w:rsidRDefault="003E34EC" w:rsidP="18FDE1A6">
            <w:pPr>
              <w:rPr>
                <w:sz w:val="36"/>
                <w:szCs w:val="36"/>
                <w:lang w:val="es-ES"/>
              </w:rPr>
            </w:pPr>
          </w:p>
        </w:tc>
      </w:tr>
      <w:tr w:rsidR="003E34EC" w:rsidRPr="003E34EC" w14:paraId="601E83E3" w14:textId="77777777" w:rsidTr="003E34EC">
        <w:trPr>
          <w:trHeight w:val="300"/>
        </w:trPr>
        <w:tc>
          <w:tcPr>
            <w:tcW w:w="10586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915C817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07C82DD6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159117D3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4B93719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24F0BDD6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27705BC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7A1ADEB6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7037B3B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41C0BB00" w14:textId="77777777" w:rsidR="003E34EC" w:rsidRDefault="003E34EC" w:rsidP="00D63AB2">
            <w:pPr>
              <w:rPr>
                <w:sz w:val="36"/>
                <w:szCs w:val="36"/>
                <w:lang w:val="es-ES"/>
              </w:rPr>
            </w:pPr>
          </w:p>
          <w:p w14:paraId="6FFD3671" w14:textId="77777777" w:rsidR="003E34EC" w:rsidRPr="002111A2" w:rsidRDefault="003E34EC" w:rsidP="00D63AB2">
            <w:pPr>
              <w:rPr>
                <w:sz w:val="36"/>
                <w:szCs w:val="36"/>
                <w:lang w:val="es-ES"/>
              </w:rPr>
            </w:pPr>
          </w:p>
        </w:tc>
      </w:tr>
    </w:tbl>
    <w:p w14:paraId="7006793A" w14:textId="4BDE466E" w:rsidR="009C3BA4" w:rsidRPr="002111A2" w:rsidRDefault="00D63AB2" w:rsidP="00DB2A3F">
      <w:pPr>
        <w:rPr>
          <w:lang w:val="es-ES"/>
        </w:rPr>
      </w:pPr>
      <w:r w:rsidRPr="002111A2">
        <w:rPr>
          <w:lang w:val="es-ES"/>
        </w:rPr>
        <w:lastRenderedPageBreak/>
        <w:br w:type="textWrapping" w:clear="all"/>
      </w:r>
    </w:p>
    <w:sectPr w:rsidR="009C3BA4" w:rsidRPr="002111A2" w:rsidSect="00352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7183" w14:textId="77777777" w:rsidR="000A3761" w:rsidRDefault="000A3761" w:rsidP="000A2E4D">
      <w:pPr>
        <w:spacing w:after="0" w:line="240" w:lineRule="auto"/>
      </w:pPr>
      <w:r>
        <w:separator/>
      </w:r>
    </w:p>
  </w:endnote>
  <w:endnote w:type="continuationSeparator" w:id="0">
    <w:p w14:paraId="5BF17542" w14:textId="77777777" w:rsidR="000A3761" w:rsidRDefault="000A3761" w:rsidP="000A2E4D">
      <w:pPr>
        <w:spacing w:after="0" w:line="240" w:lineRule="auto"/>
      </w:pPr>
      <w:r>
        <w:continuationSeparator/>
      </w:r>
    </w:p>
  </w:endnote>
  <w:endnote w:type="continuationNotice" w:id="1">
    <w:p w14:paraId="60A40839" w14:textId="77777777" w:rsidR="000A3761" w:rsidRDefault="000A3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utura Std Book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30B6" w14:textId="77777777" w:rsidR="00872DB8" w:rsidRDefault="00872D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19198"/>
      <w:docPartObj>
        <w:docPartGallery w:val="Page Numbers (Bottom of Page)"/>
        <w:docPartUnique/>
      </w:docPartObj>
    </w:sdtPr>
    <w:sdtEndPr/>
    <w:sdtContent>
      <w:p w14:paraId="613C6411" w14:textId="48352181" w:rsidR="004E5EAA" w:rsidRDefault="004E5E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E6" w:rsidRPr="00856EE6">
          <w:rPr>
            <w:noProof/>
            <w:lang w:val="es-ES"/>
          </w:rPr>
          <w:t>1</w:t>
        </w:r>
        <w:r>
          <w:fldChar w:fldCharType="end"/>
        </w:r>
      </w:p>
    </w:sdtContent>
  </w:sdt>
  <w:p w14:paraId="277D763A" w14:textId="4C2FCF9C" w:rsidR="00352E11" w:rsidRPr="004E5EAA" w:rsidRDefault="00352E11" w:rsidP="008F0035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81B" w14:textId="77777777" w:rsidR="00872DB8" w:rsidRDefault="00872D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6F2C" w14:textId="77777777" w:rsidR="000A3761" w:rsidRDefault="000A3761" w:rsidP="000A2E4D">
      <w:pPr>
        <w:spacing w:after="0" w:line="240" w:lineRule="auto"/>
      </w:pPr>
      <w:r>
        <w:separator/>
      </w:r>
    </w:p>
  </w:footnote>
  <w:footnote w:type="continuationSeparator" w:id="0">
    <w:p w14:paraId="4DAC1C65" w14:textId="77777777" w:rsidR="000A3761" w:rsidRDefault="000A3761" w:rsidP="000A2E4D">
      <w:pPr>
        <w:spacing w:after="0" w:line="240" w:lineRule="auto"/>
      </w:pPr>
      <w:r>
        <w:continuationSeparator/>
      </w:r>
    </w:p>
  </w:footnote>
  <w:footnote w:type="continuationNotice" w:id="1">
    <w:p w14:paraId="00F41AD1" w14:textId="77777777" w:rsidR="000A3761" w:rsidRDefault="000A3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6CDF" w14:textId="77777777" w:rsidR="00872DB8" w:rsidRDefault="00872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tblpX="-567" w:tblpY="1"/>
      <w:tblOverlap w:val="never"/>
      <w:tblW w:w="9781" w:type="dxa"/>
      <w:tblLook w:val="04A0" w:firstRow="1" w:lastRow="0" w:firstColumn="1" w:lastColumn="0" w:noHBand="0" w:noVBand="1"/>
    </w:tblPr>
    <w:tblGrid>
      <w:gridCol w:w="6870"/>
      <w:gridCol w:w="2911"/>
    </w:tblGrid>
    <w:tr w:rsidR="002111A2" w:rsidRPr="00F22B81" w14:paraId="2D55B08F" w14:textId="77777777" w:rsidTr="18FDE1A6">
      <w:trPr>
        <w:trHeight w:val="1324"/>
      </w:trPr>
      <w:tc>
        <w:tcPr>
          <w:tcW w:w="6870" w:type="dxa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49145C16" w14:textId="69029D4B" w:rsidR="002111A2" w:rsidRPr="002111A2" w:rsidRDefault="002111A2" w:rsidP="00856EE6">
          <w:pPr>
            <w:jc w:val="center"/>
            <w:rPr>
              <w:rFonts w:ascii="Futura Std Book" w:hAnsi="Futura Std Book" w:cstheme="minorHAnsi"/>
              <w:sz w:val="28"/>
              <w:lang w:val="es-ES"/>
            </w:rPr>
          </w:pPr>
          <w:bookmarkStart w:id="0" w:name="_Hlk47702813"/>
          <w:r w:rsidRPr="002111A2">
            <w:rPr>
              <w:rFonts w:ascii="Futura Std Book" w:hAnsi="Futura Std Book" w:cstheme="minorHAnsi"/>
              <w:sz w:val="28"/>
              <w:lang w:val="es-ES"/>
            </w:rPr>
            <w:t>Universidad Estatal a Distancia</w:t>
          </w:r>
        </w:p>
        <w:p w14:paraId="6933C728" w14:textId="6D3F2ABF" w:rsidR="002111A2" w:rsidRPr="002111A2" w:rsidRDefault="002111A2" w:rsidP="00856EE6">
          <w:pPr>
            <w:jc w:val="center"/>
            <w:rPr>
              <w:rFonts w:ascii="Futura Std Book" w:hAnsi="Futura Std Book" w:cstheme="minorHAnsi"/>
              <w:b/>
              <w:bCs/>
              <w:sz w:val="32"/>
              <w:szCs w:val="24"/>
              <w:lang w:val="es-ES"/>
            </w:rPr>
          </w:pPr>
          <w:r w:rsidRPr="002111A2">
            <w:rPr>
              <w:rFonts w:ascii="Futura Std Book" w:hAnsi="Futura Std Book" w:cstheme="minorHAnsi"/>
              <w:sz w:val="28"/>
              <w:lang w:val="es-ES"/>
            </w:rPr>
            <w:t xml:space="preserve">Informe </w:t>
          </w:r>
          <w:r w:rsidR="00F22B81">
            <w:rPr>
              <w:rFonts w:ascii="Futura Std Book" w:hAnsi="Futura Std Book" w:cstheme="minorHAnsi"/>
              <w:sz w:val="28"/>
              <w:lang w:val="es-ES"/>
            </w:rPr>
            <w:t>de r</w:t>
          </w:r>
          <w:r w:rsidRPr="002111A2">
            <w:rPr>
              <w:rFonts w:ascii="Futura Std Book" w:hAnsi="Futura Std Book" w:cstheme="minorHAnsi"/>
              <w:sz w:val="28"/>
              <w:lang w:val="es-ES"/>
            </w:rPr>
            <w:t xml:space="preserve">evisión del </w:t>
          </w:r>
          <w:r w:rsidR="00F22B81">
            <w:rPr>
              <w:rFonts w:ascii="Futura Std Book" w:hAnsi="Futura Std Book" w:cstheme="minorHAnsi"/>
              <w:sz w:val="28"/>
              <w:lang w:val="es-ES"/>
            </w:rPr>
            <w:t>d</w:t>
          </w:r>
          <w:r w:rsidRPr="002111A2">
            <w:rPr>
              <w:rFonts w:ascii="Futura Std Book" w:hAnsi="Futura Std Book" w:cstheme="minorHAnsi"/>
              <w:sz w:val="28"/>
              <w:lang w:val="es-ES"/>
            </w:rPr>
            <w:t>esempeño del SIGIC</w:t>
          </w:r>
          <w:r w:rsidRPr="002111A2">
            <w:rPr>
              <w:rFonts w:ascii="Futura Std Book" w:hAnsi="Futura Std Book" w:cstheme="minorHAnsi"/>
              <w:b/>
              <w:bCs/>
              <w:sz w:val="32"/>
              <w:szCs w:val="24"/>
              <w:lang w:val="es-ES"/>
            </w:rPr>
            <w:t xml:space="preserve"> </w:t>
          </w:r>
        </w:p>
      </w:tc>
      <w:tc>
        <w:tcPr>
          <w:tcW w:w="2911" w:type="dxa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30C264B1" w14:textId="56537699" w:rsidR="002111A2" w:rsidRPr="00856EE6" w:rsidRDefault="002111A2" w:rsidP="00856EE6">
          <w:pPr>
            <w:rPr>
              <w:rFonts w:ascii="Futura Std Book" w:hAnsi="Futura Std Book" w:cstheme="minorHAnsi"/>
              <w:b/>
              <w:bCs/>
              <w:sz w:val="18"/>
              <w:szCs w:val="24"/>
              <w:lang w:val="es-CR"/>
            </w:rPr>
          </w:pPr>
          <w:r w:rsidRPr="00856EE6">
            <w:rPr>
              <w:rFonts w:ascii="Futura Std Book" w:hAnsi="Futura Std Book" w:cstheme="minorHAnsi"/>
              <w:b/>
              <w:bCs/>
              <w:sz w:val="18"/>
              <w:szCs w:val="24"/>
              <w:lang w:val="es-CR"/>
            </w:rPr>
            <w:t>FUNED SIGIC 01.00.01</w:t>
          </w:r>
          <w:bookmarkEnd w:id="0"/>
        </w:p>
        <w:p w14:paraId="1D1D20DB" w14:textId="257B2E61" w:rsidR="002111A2" w:rsidRDefault="18FDE1A6" w:rsidP="18FDE1A6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18FDE1A6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Versión: 02</w:t>
          </w:r>
        </w:p>
        <w:p w14:paraId="01822C9B" w14:textId="75E17BDF" w:rsidR="002111A2" w:rsidRDefault="18FDE1A6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18FDE1A6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Fecha de Aprobación: </w:t>
          </w:r>
          <w:r w:rsidR="00872DB8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27</w:t>
          </w:r>
          <w:r w:rsidR="00325E98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de noviembre,2025</w:t>
          </w:r>
        </w:p>
        <w:p w14:paraId="62C7FD85" w14:textId="48A1B07E" w:rsidR="002111A2" w:rsidRPr="000E683E" w:rsidRDefault="18FDE1A6" w:rsidP="704A76BD">
          <w:pPr>
            <w:rPr>
              <w:rFonts w:ascii="Futura Std Book" w:hAnsi="Futura Std Book"/>
              <w:b/>
              <w:bCs/>
              <w:sz w:val="32"/>
              <w:szCs w:val="32"/>
              <w:lang w:val="es-419"/>
            </w:rPr>
          </w:pPr>
          <w:r w:rsidRPr="18FDE1A6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Rige a partir de:</w:t>
          </w:r>
          <w:r w:rsidR="00325E98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04 de diciembre, 2025</w:t>
          </w:r>
        </w:p>
      </w:tc>
    </w:tr>
  </w:tbl>
  <w:p w14:paraId="541C3A6A" w14:textId="17119683" w:rsidR="0062549C" w:rsidRPr="000E683E" w:rsidRDefault="00856EE6">
    <w:pPr>
      <w:pStyle w:val="Encabezado"/>
      <w:rPr>
        <w:lang w:val="es-419"/>
      </w:rPr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 wp14:anchorId="4B631E3D" wp14:editId="366806DE">
          <wp:simplePos x="0" y="0"/>
          <wp:positionH relativeFrom="column">
            <wp:posOffset>6038850</wp:posOffset>
          </wp:positionH>
          <wp:positionV relativeFrom="paragraph">
            <wp:posOffset>45720</wp:posOffset>
          </wp:positionV>
          <wp:extent cx="744855" cy="7226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1D28D" w14:textId="77777777" w:rsidR="00856EE6" w:rsidRPr="000E683E" w:rsidRDefault="00856EE6">
    <w:pPr>
      <w:pStyle w:val="Encabezado"/>
      <w:rPr>
        <w:lang w:val="es-419"/>
      </w:rPr>
    </w:pPr>
  </w:p>
  <w:p w14:paraId="0EF70EAB" w14:textId="77777777" w:rsidR="00856EE6" w:rsidRPr="000E683E" w:rsidRDefault="00856EE6">
    <w:pPr>
      <w:pStyle w:val="Encabezado"/>
      <w:rPr>
        <w:lang w:val="es-419"/>
      </w:rPr>
    </w:pPr>
  </w:p>
  <w:p w14:paraId="36FA6660" w14:textId="77777777" w:rsidR="00856EE6" w:rsidRPr="000E683E" w:rsidRDefault="00856EE6">
    <w:pPr>
      <w:pStyle w:val="Encabezado"/>
      <w:rPr>
        <w:lang w:val="es-419"/>
      </w:rPr>
    </w:pPr>
  </w:p>
  <w:p w14:paraId="3F3649D1" w14:textId="77777777" w:rsidR="00856EE6" w:rsidRPr="000E683E" w:rsidRDefault="00856EE6">
    <w:pPr>
      <w:pStyle w:val="Encabezado"/>
      <w:rPr>
        <w:lang w:val="es-419"/>
      </w:rPr>
    </w:pPr>
  </w:p>
  <w:p w14:paraId="20BAA1B5" w14:textId="77777777" w:rsidR="00856EE6" w:rsidRPr="000E683E" w:rsidRDefault="00856EE6">
    <w:pPr>
      <w:pStyle w:val="Encabezado"/>
      <w:rPr>
        <w:lang w:val="es-419"/>
      </w:rPr>
    </w:pPr>
  </w:p>
  <w:p w14:paraId="5194ADAC" w14:textId="77777777" w:rsidR="00856EE6" w:rsidRPr="000E683E" w:rsidRDefault="00856EE6">
    <w:pPr>
      <w:pStyle w:val="Encabezado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82EA" w14:textId="77777777" w:rsidR="00872DB8" w:rsidRDefault="00872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4F8"/>
    <w:multiLevelType w:val="hybridMultilevel"/>
    <w:tmpl w:val="ED985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D3F"/>
    <w:multiLevelType w:val="hybridMultilevel"/>
    <w:tmpl w:val="A39E54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1CE"/>
    <w:multiLevelType w:val="hybridMultilevel"/>
    <w:tmpl w:val="489018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6055"/>
    <w:multiLevelType w:val="hybridMultilevel"/>
    <w:tmpl w:val="E9FE49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2755F"/>
    <w:multiLevelType w:val="hybridMultilevel"/>
    <w:tmpl w:val="029A112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E3AA7"/>
    <w:multiLevelType w:val="hybridMultilevel"/>
    <w:tmpl w:val="AA724D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34296"/>
    <w:multiLevelType w:val="hybridMultilevel"/>
    <w:tmpl w:val="8778A1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37"/>
    <w:rsid w:val="00000DD2"/>
    <w:rsid w:val="000404F0"/>
    <w:rsid w:val="0008681B"/>
    <w:rsid w:val="00096210"/>
    <w:rsid w:val="000A2E4D"/>
    <w:rsid w:val="000A3761"/>
    <w:rsid w:val="000E1CDC"/>
    <w:rsid w:val="000E683E"/>
    <w:rsid w:val="0010136E"/>
    <w:rsid w:val="001301DF"/>
    <w:rsid w:val="00142B24"/>
    <w:rsid w:val="00190B48"/>
    <w:rsid w:val="001B093A"/>
    <w:rsid w:val="001C6BEC"/>
    <w:rsid w:val="001F035F"/>
    <w:rsid w:val="00207972"/>
    <w:rsid w:val="002111A2"/>
    <w:rsid w:val="00290BAA"/>
    <w:rsid w:val="002E2E9D"/>
    <w:rsid w:val="00325E98"/>
    <w:rsid w:val="00352E11"/>
    <w:rsid w:val="003A6F51"/>
    <w:rsid w:val="003B5B32"/>
    <w:rsid w:val="003E34EC"/>
    <w:rsid w:val="004244AF"/>
    <w:rsid w:val="00452994"/>
    <w:rsid w:val="004C4A3D"/>
    <w:rsid w:val="004E0CAE"/>
    <w:rsid w:val="004E5EAA"/>
    <w:rsid w:val="005A2128"/>
    <w:rsid w:val="005F4A57"/>
    <w:rsid w:val="00615D75"/>
    <w:rsid w:val="0062549C"/>
    <w:rsid w:val="00697E7F"/>
    <w:rsid w:val="006A52F9"/>
    <w:rsid w:val="006E32C7"/>
    <w:rsid w:val="006F5E07"/>
    <w:rsid w:val="007219D6"/>
    <w:rsid w:val="0076064A"/>
    <w:rsid w:val="007810B7"/>
    <w:rsid w:val="00795237"/>
    <w:rsid w:val="007B4007"/>
    <w:rsid w:val="00800B6B"/>
    <w:rsid w:val="00856EE6"/>
    <w:rsid w:val="00872DB8"/>
    <w:rsid w:val="00893691"/>
    <w:rsid w:val="008F0035"/>
    <w:rsid w:val="008F11AA"/>
    <w:rsid w:val="008F4F27"/>
    <w:rsid w:val="00922061"/>
    <w:rsid w:val="00986D13"/>
    <w:rsid w:val="009A6680"/>
    <w:rsid w:val="009B6E76"/>
    <w:rsid w:val="009C3BA4"/>
    <w:rsid w:val="009E6046"/>
    <w:rsid w:val="00A055C7"/>
    <w:rsid w:val="00A86893"/>
    <w:rsid w:val="00AE26BD"/>
    <w:rsid w:val="00B24772"/>
    <w:rsid w:val="00B32851"/>
    <w:rsid w:val="00B41340"/>
    <w:rsid w:val="00BC3B87"/>
    <w:rsid w:val="00C600D5"/>
    <w:rsid w:val="00C73EFE"/>
    <w:rsid w:val="00C91480"/>
    <w:rsid w:val="00CD39EB"/>
    <w:rsid w:val="00CD3B66"/>
    <w:rsid w:val="00CF47D2"/>
    <w:rsid w:val="00D05AAF"/>
    <w:rsid w:val="00D142D0"/>
    <w:rsid w:val="00D40302"/>
    <w:rsid w:val="00D63AB2"/>
    <w:rsid w:val="00D81A78"/>
    <w:rsid w:val="00DB2A3F"/>
    <w:rsid w:val="00DD1FFE"/>
    <w:rsid w:val="00DD2F59"/>
    <w:rsid w:val="00DD5631"/>
    <w:rsid w:val="00E12934"/>
    <w:rsid w:val="00E42FDE"/>
    <w:rsid w:val="00E57C28"/>
    <w:rsid w:val="00EA32D8"/>
    <w:rsid w:val="00EE0BC6"/>
    <w:rsid w:val="00F22B81"/>
    <w:rsid w:val="00F24BB4"/>
    <w:rsid w:val="00F47502"/>
    <w:rsid w:val="00F6174B"/>
    <w:rsid w:val="00F835D4"/>
    <w:rsid w:val="00FA6543"/>
    <w:rsid w:val="00FE5B0F"/>
    <w:rsid w:val="06B7A510"/>
    <w:rsid w:val="06C7B2FA"/>
    <w:rsid w:val="078C6E9F"/>
    <w:rsid w:val="083EAD8C"/>
    <w:rsid w:val="0C5998BA"/>
    <w:rsid w:val="18FDE1A6"/>
    <w:rsid w:val="1BE17457"/>
    <w:rsid w:val="1C69CF21"/>
    <w:rsid w:val="20C536F1"/>
    <w:rsid w:val="215DC652"/>
    <w:rsid w:val="22BCD6E9"/>
    <w:rsid w:val="238DD3E3"/>
    <w:rsid w:val="24E26E2D"/>
    <w:rsid w:val="2577048E"/>
    <w:rsid w:val="25AE1F64"/>
    <w:rsid w:val="2656C0B8"/>
    <w:rsid w:val="30E7CC39"/>
    <w:rsid w:val="318F5924"/>
    <w:rsid w:val="36068E82"/>
    <w:rsid w:val="38229CA7"/>
    <w:rsid w:val="38D24CE5"/>
    <w:rsid w:val="39D5B6C7"/>
    <w:rsid w:val="3ADFF203"/>
    <w:rsid w:val="3BCBB25F"/>
    <w:rsid w:val="4282D6EE"/>
    <w:rsid w:val="462D7FD6"/>
    <w:rsid w:val="4BC508FF"/>
    <w:rsid w:val="50361A33"/>
    <w:rsid w:val="524477D8"/>
    <w:rsid w:val="53BA5209"/>
    <w:rsid w:val="53CBA228"/>
    <w:rsid w:val="53D0C506"/>
    <w:rsid w:val="54BD6E1D"/>
    <w:rsid w:val="57E48CC8"/>
    <w:rsid w:val="5B4BDB3D"/>
    <w:rsid w:val="5CAA3079"/>
    <w:rsid w:val="5DE93362"/>
    <w:rsid w:val="63919E63"/>
    <w:rsid w:val="6423274A"/>
    <w:rsid w:val="669CA72B"/>
    <w:rsid w:val="6B3ABCFE"/>
    <w:rsid w:val="6BC65A90"/>
    <w:rsid w:val="704A76BD"/>
    <w:rsid w:val="70F09BF1"/>
    <w:rsid w:val="713EDFA3"/>
    <w:rsid w:val="71539C87"/>
    <w:rsid w:val="72A0A372"/>
    <w:rsid w:val="748E529D"/>
    <w:rsid w:val="77E90029"/>
    <w:rsid w:val="7933318D"/>
    <w:rsid w:val="7FEB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97AE8"/>
  <w15:chartTrackingRefBased/>
  <w15:docId w15:val="{11117750-38AF-4C1A-9477-9CC28C10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E4D"/>
  </w:style>
  <w:style w:type="paragraph" w:styleId="Piedepgina">
    <w:name w:val="footer"/>
    <w:basedOn w:val="Normal"/>
    <w:link w:val="Piedepgina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E4D"/>
  </w:style>
  <w:style w:type="paragraph" w:styleId="Prrafodelista">
    <w:name w:val="List Paragraph"/>
    <w:basedOn w:val="Normal"/>
    <w:uiPriority w:val="34"/>
    <w:qFormat/>
    <w:rsid w:val="00697E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14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14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1480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00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es-CR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0035"/>
    <w:rPr>
      <w:rFonts w:ascii="Arial" w:eastAsia="Times New Roman" w:hAnsi="Arial" w:cs="Times New Roman"/>
      <w:sz w:val="24"/>
      <w:szCs w:val="20"/>
      <w:lang w:val="x-none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3353-06B3-441B-BFDF-04E0AA92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Sanchez Herrera</dc:creator>
  <cp:keywords/>
  <dc:description/>
  <cp:lastModifiedBy>Laura Ofelia Venegas Rodríguez</cp:lastModifiedBy>
  <cp:revision>25</cp:revision>
  <cp:lastPrinted>2021-11-24T17:17:00Z</cp:lastPrinted>
  <dcterms:created xsi:type="dcterms:W3CDTF">2025-05-30T16:04:00Z</dcterms:created>
  <dcterms:modified xsi:type="dcterms:W3CDTF">2025-12-03T17:35:00Z</dcterms:modified>
</cp:coreProperties>
</file>